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B02F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="00B02F96">
              <w:rPr>
                <w:rFonts w:ascii="Arial" w:hAnsi="Arial" w:cs="Arial"/>
                <w:b/>
                <w:sz w:val="20"/>
                <w:szCs w:val="20"/>
              </w:rPr>
              <w:t>Krajský pozemkový úřad pro Moravskoslezský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02F9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</w:t>
            </w:r>
            <w:r w:rsidR="00504E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ibušina 502/5, 702 00, Ostrava - Přívoz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02F9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Bohumil Dolanský, zástupce ředitele krajského pozemkového úřadu pro Moravskoslezský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F96" w:rsidRPr="00A73340" w:rsidRDefault="00B02F9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Komplexní pozemková úprava Tvrdkov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1052FB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6971EE">
              <w:rPr>
                <w:rFonts w:ascii="Arial" w:hAnsi="Arial" w:cs="Arial"/>
                <w:sz w:val="20"/>
                <w:szCs w:val="20"/>
              </w:rPr>
              <w:t>2VZ3513/2017-571101</w:t>
            </w:r>
            <w:bookmarkStart w:id="0" w:name="_GoBack"/>
            <w:bookmarkEnd w:id="0"/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>) zákona</w:t>
            </w:r>
            <w:r w:rsidR="00B02F96">
              <w:rPr>
                <w:rFonts w:ascii="Arial" w:hAnsi="Arial" w:cs="Arial"/>
                <w:sz w:val="20"/>
                <w:szCs w:val="20"/>
              </w:rPr>
              <w:t xml:space="preserve"> č. 134/2016 Sb.</w:t>
            </w:r>
            <w:r w:rsidRPr="00A73340">
              <w:rPr>
                <w:rFonts w:ascii="Arial" w:hAnsi="Arial" w:cs="Arial"/>
                <w:sz w:val="20"/>
                <w:szCs w:val="20"/>
              </w:rPr>
              <w:t>,</w:t>
            </w:r>
            <w:r w:rsidR="00B02F96">
              <w:rPr>
                <w:rFonts w:ascii="Arial" w:hAnsi="Arial" w:cs="Arial"/>
                <w:sz w:val="20"/>
                <w:szCs w:val="20"/>
              </w:rPr>
              <w:t xml:space="preserve"> o zadávání veřejných zakázek,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="00D470DF">
        <w:rPr>
          <w:rFonts w:ascii="Arial" w:hAnsi="Arial" w:cs="Arial"/>
          <w:b/>
          <w:sz w:val="20"/>
        </w:rPr>
        <w:t xml:space="preserve"> hodnocení – délka záruční doby (počet měsíců)</w:t>
      </w:r>
      <w:r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517651" w:rsidRDefault="00517651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Celková délka záruční lhůty (v měsících)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8219AC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AA" w:rsidRDefault="00AA79AA" w:rsidP="008E4AD5">
      <w:r>
        <w:separator/>
      </w:r>
    </w:p>
  </w:endnote>
  <w:endnote w:type="continuationSeparator" w:id="0">
    <w:p w:rsidR="00AA79AA" w:rsidRDefault="00AA7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052FB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AA" w:rsidRDefault="00AA79AA" w:rsidP="008E4AD5">
      <w:r>
        <w:separator/>
      </w:r>
    </w:p>
  </w:footnote>
  <w:footnote w:type="continuationSeparator" w:id="0">
    <w:p w:rsidR="00AA79AA" w:rsidRDefault="00AA7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1052FB">
      <w:t xml:space="preserve"> 1a – Krycí list nabídky KoPÚ Tvrdkov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052FB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04E40"/>
    <w:rsid w:val="00515EC6"/>
    <w:rsid w:val="00517651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6349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19AC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9AA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2F96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470DF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2FA5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DE058E"/>
  <w15:docId w15:val="{EEA16C51-6124-4858-AA55-2CA46DBA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E0B1B-9F49-4839-91EC-84DFE22D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22</cp:revision>
  <cp:lastPrinted>2012-03-30T11:12:00Z</cp:lastPrinted>
  <dcterms:created xsi:type="dcterms:W3CDTF">2016-10-04T08:03:00Z</dcterms:created>
  <dcterms:modified xsi:type="dcterms:W3CDTF">2017-03-13T08:49:00Z</dcterms:modified>
</cp:coreProperties>
</file>